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8B" w:rsidRDefault="00B06D8B" w:rsidP="00D02449">
      <w:pPr>
        <w:pStyle w:val="Title"/>
      </w:pPr>
      <w:r>
        <w:t xml:space="preserve">PUC DOCKET NO. </w:t>
      </w:r>
      <w:r w:rsidR="00D02C7D">
        <w:t>46438</w:t>
      </w:r>
      <w:r>
        <w:br/>
      </w:r>
      <w:r w:rsidR="00D02449">
        <w:t xml:space="preserve"> </w:t>
      </w:r>
      <w:r>
        <w:t>SOAH DOCKET NO. 473-</w:t>
      </w:r>
      <w:r w:rsidR="00D02C7D">
        <w:t>17</w:t>
      </w:r>
      <w:r w:rsidRPr="00BD7A91">
        <w:t>-</w:t>
      </w:r>
      <w:r w:rsidR="00D02C7D">
        <w:t>2372.WS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rsidTr="0015200A">
        <w:tc>
          <w:tcPr>
            <w:tcW w:w="4608" w:type="dxa"/>
          </w:tcPr>
          <w:p w:rsidR="00B06D8B" w:rsidRDefault="00D02449" w:rsidP="00D02449">
            <w:pPr>
              <w:pStyle w:val="Docketstyle"/>
            </w:pPr>
            <w:r>
              <w:t>APPLICATION OF J&amp;S WATER COMPANY, LLC, FOR A RATE/TARIFF CHANGE</w:t>
            </w:r>
          </w:p>
        </w:tc>
        <w:tc>
          <w:tcPr>
            <w:tcW w:w="360" w:type="dxa"/>
          </w:tcPr>
          <w:p w:rsidR="00B06D8B" w:rsidRDefault="00B06D8B" w:rsidP="0015200A">
            <w:pPr>
              <w:pStyle w:val="Docketstyle"/>
            </w:pPr>
            <w:r>
              <w:t>§</w:t>
            </w:r>
          </w:p>
          <w:p w:rsidR="00B06D8B" w:rsidRDefault="00B06D8B" w:rsidP="0015200A">
            <w:pPr>
              <w:pStyle w:val="Docketstyle"/>
            </w:pPr>
            <w:r>
              <w:t>§</w:t>
            </w:r>
          </w:p>
          <w:p w:rsidR="00B06D8B" w:rsidRDefault="00B06D8B" w:rsidP="0015200A">
            <w:pPr>
              <w:pStyle w:val="Docketstyle"/>
            </w:pPr>
            <w:r>
              <w:t>§</w:t>
            </w:r>
          </w:p>
        </w:tc>
        <w:tc>
          <w:tcPr>
            <w:tcW w:w="4392" w:type="dxa"/>
          </w:tcPr>
          <w:p w:rsidR="00B06D8B" w:rsidRDefault="00B06D8B" w:rsidP="0015200A">
            <w:pPr>
              <w:pStyle w:val="DocketstylePUC"/>
            </w:pPr>
            <w:r>
              <w:t>PUBLIC UTILITY COMMISSION</w:t>
            </w:r>
          </w:p>
          <w:p w:rsidR="00B06D8B" w:rsidRDefault="00B06D8B" w:rsidP="0015200A">
            <w:pPr>
              <w:pStyle w:val="DocketstylePUC"/>
            </w:pPr>
          </w:p>
          <w:p w:rsidR="00B06D8B" w:rsidRDefault="00B06D8B" w:rsidP="0015200A">
            <w:pPr>
              <w:pStyle w:val="DocketstylePUC"/>
            </w:pPr>
            <w:r>
              <w:t>OF TEXAS</w:t>
            </w:r>
          </w:p>
        </w:tc>
      </w:tr>
    </w:tbl>
    <w:p w:rsidR="00B0263A" w:rsidRDefault="00D02449" w:rsidP="00B0263A">
      <w:pPr>
        <w:pStyle w:val="Titleoforder"/>
      </w:pPr>
      <w:r>
        <w:t xml:space="preserve"> PRELIMINARY ORDER</w:t>
      </w:r>
    </w:p>
    <w:p w:rsidR="00D02449" w:rsidRDefault="008C01B2" w:rsidP="00D02449">
      <w:pPr>
        <w:pStyle w:val="BodyText"/>
      </w:pPr>
      <w:r>
        <w:t xml:space="preserve">On November 23, 2016, J&amp;S Water Company applied for a Class B rate and tariff change for water and sewer service under certificates of convenience and necessity numbers 12085 and 20658.  J&amp;S Water states that it is a water and sewer utility serving approximately </w:t>
      </w:r>
      <w:r w:rsidR="002D5FD1">
        <w:t>642</w:t>
      </w:r>
      <w:r>
        <w:t xml:space="preserve"> connections;</w:t>
      </w:r>
      <w:r>
        <w:rPr>
          <w:rStyle w:val="FootnoteReference"/>
        </w:rPr>
        <w:footnoteReference w:id="1"/>
      </w:r>
      <w:r>
        <w:t xml:space="preserve"> it is filing under Texas Water Code § 13</w:t>
      </w:r>
      <w:r w:rsidR="008E65C5">
        <w:t>.</w:t>
      </w:r>
      <w:r>
        <w:t>1871.</w:t>
      </w:r>
    </w:p>
    <w:p w:rsidR="00B65BC0" w:rsidRDefault="0072546F" w:rsidP="00D02449">
      <w:pPr>
        <w:pStyle w:val="BodyText"/>
      </w:pPr>
      <w:r>
        <w:t xml:space="preserve">J&amp;S filed corrections and supplements to its application on January 10 and 18, 2017.  </w:t>
      </w:r>
      <w:r w:rsidR="008C01B2">
        <w:t>In its corrected application, J&amp;S Water requests approval of an annual revenue increase of $85,451 for water and sewer service.</w:t>
      </w:r>
      <w:r w:rsidR="008C01B2">
        <w:rPr>
          <w:rStyle w:val="FootnoteReference"/>
        </w:rPr>
        <w:footnoteReference w:id="2"/>
      </w:r>
      <w:proofErr w:type="gramStart"/>
      <w:r w:rsidR="008C01B2">
        <w:t xml:space="preserve"> </w:t>
      </w:r>
      <w:proofErr w:type="gramEnd"/>
      <w:r w:rsidR="008C01B2">
        <w:t xml:space="preserve">Also in its corrected application, J&amp;S Water </w:t>
      </w:r>
      <w:r w:rsidR="008E65C5">
        <w:t>provides a billing comparison that shows that under its proposed water rate increase, the monthly base rate for water service for a 5/8</w:t>
      </w:r>
      <w:r w:rsidR="00DC3F77">
        <w:t>-inch</w:t>
      </w:r>
      <w:r w:rsidR="008E65C5">
        <w:t xml:space="preserve"> or </w:t>
      </w:r>
      <w:r w:rsidR="00DC3F77">
        <w:t>3/4</w:t>
      </w:r>
      <w:bookmarkStart w:id="0" w:name="_GoBack"/>
      <w:bookmarkEnd w:id="0"/>
      <w:r w:rsidR="00DC3F77">
        <w:t>-inch</w:t>
      </w:r>
      <w:r w:rsidR="008E65C5">
        <w:t xml:space="preserve"> meter would increase from $23.44 to $23.88, no gallons included.</w:t>
      </w:r>
      <w:r w:rsidR="008E65C5">
        <w:rPr>
          <w:rStyle w:val="FootnoteReference"/>
        </w:rPr>
        <w:footnoteReference w:id="3"/>
      </w:r>
      <w:proofErr w:type="gramStart"/>
      <w:r w:rsidR="008E65C5">
        <w:t xml:space="preserve"> </w:t>
      </w:r>
      <w:proofErr w:type="gramEnd"/>
      <w:r w:rsidR="008E65C5">
        <w:t xml:space="preserve">All miscellaneous fees regarding </w:t>
      </w:r>
      <w:r w:rsidR="002D5FD1">
        <w:t xml:space="preserve">J&amp;S Water’s </w:t>
      </w:r>
      <w:r w:rsidR="008E65C5">
        <w:t>water service would remain unchanged.</w:t>
      </w:r>
      <w:r w:rsidR="008E65C5">
        <w:rPr>
          <w:rStyle w:val="FootnoteReference"/>
        </w:rPr>
        <w:footnoteReference w:id="4"/>
      </w:r>
      <w:r w:rsidR="008E65C5">
        <w:t xml:space="preserve">  Additionally, in its corrected application, J&amp;S Water provides a billing comparison that shows that under its proposed sewer rate increase, the monthly base rate for sewer service </w:t>
      </w:r>
      <w:r w:rsidR="002D5FD1">
        <w:t>would increase from $29.58 to $40.07, no gallons included.</w:t>
      </w:r>
      <w:r w:rsidR="002D5FD1">
        <w:rPr>
          <w:rStyle w:val="FootnoteReference"/>
        </w:rPr>
        <w:footnoteReference w:id="5"/>
      </w:r>
      <w:r w:rsidR="002D5FD1">
        <w:t xml:space="preserve">  All miscellaneous fees regarding J&amp;S Water’s sewer service would remain unchanged.</w:t>
      </w:r>
      <w:r w:rsidR="008A6167">
        <w:rPr>
          <w:rStyle w:val="FootnoteReference"/>
        </w:rPr>
        <w:footnoteReference w:id="6"/>
      </w:r>
      <w:r w:rsidR="00B65BC0">
        <w:t xml:space="preserve">  </w:t>
      </w:r>
    </w:p>
    <w:p w:rsidR="008C01B2" w:rsidRDefault="00B65BC0" w:rsidP="00D02449">
      <w:pPr>
        <w:pStyle w:val="BodyText"/>
      </w:pPr>
      <w:r>
        <w:lastRenderedPageBreak/>
        <w:t>J&amp;S Water has proposed March 1, 2017, as the effective date for the new rates.</w:t>
      </w:r>
      <w:r>
        <w:rPr>
          <w:rStyle w:val="FootnoteReference"/>
        </w:rPr>
        <w:footnoteReference w:id="7"/>
      </w:r>
      <w:proofErr w:type="gramStart"/>
      <w:r>
        <w:t xml:space="preserve"> </w:t>
      </w:r>
      <w:proofErr w:type="gramEnd"/>
      <w:r>
        <w:t>On January</w:t>
      </w:r>
      <w:proofErr w:type="gramStart"/>
      <w:r w:rsidR="0072546F">
        <w:t> </w:t>
      </w:r>
      <w:r>
        <w:t xml:space="preserve"> 23</w:t>
      </w:r>
      <w:proofErr w:type="gramEnd"/>
      <w:r>
        <w:t xml:space="preserve">, 2017, the Commission administrative law judge issued Order No. 3, which </w:t>
      </w:r>
      <w:r w:rsidR="0072546F">
        <w:t xml:space="preserve">established </w:t>
      </w:r>
      <w:r>
        <w:t xml:space="preserve">J&amp;S Water’s effective date </w:t>
      </w:r>
      <w:r w:rsidR="0072546F">
        <w:t>as</w:t>
      </w:r>
      <w:r>
        <w:t xml:space="preserve"> April 1, 2017.</w:t>
      </w:r>
      <w:r w:rsidR="000E6B0C">
        <w:rPr>
          <w:rStyle w:val="FootnoteReference"/>
        </w:rPr>
        <w:footnoteReference w:id="8"/>
      </w:r>
      <w:r>
        <w:t xml:space="preserve">  Additionally, Order No. 3 suspended the revised effective date of April 1 by no longer than 265 days.</w:t>
      </w:r>
      <w:r w:rsidR="000E6B0C">
        <w:rPr>
          <w:rStyle w:val="FootnoteReference"/>
        </w:rPr>
        <w:footnoteReference w:id="9"/>
      </w:r>
    </w:p>
    <w:p w:rsidR="00B65BC0" w:rsidRDefault="00B65BC0" w:rsidP="00D02449">
      <w:pPr>
        <w:pStyle w:val="BodyText"/>
      </w:pPr>
      <w:r>
        <w:t xml:space="preserve">On January 11, 2017, the Commission referred this proceeding to the State Office of Administrative Hearings.  J&amp;S Water was directed and Commission Staff and other persons were allowed to file a list of issues to be addressed in this docket.  On February 10, Commission Staff timely filed a list of issues.  J&amp;S Water did not </w:t>
      </w:r>
      <w:r w:rsidR="00DB2E4A">
        <w:t xml:space="preserve">timely </w:t>
      </w:r>
      <w:r>
        <w:t>file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the S</w:t>
      </w:r>
      <w:r w:rsidR="006C6740">
        <w:t>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t xml:space="preserve"> </w:t>
      </w:r>
      <w:r w:rsidR="00525BB9">
        <w:t>TWC </w:t>
      </w:r>
      <w:r w:rsidR="005834FA" w:rsidRPr="00F90462">
        <w:t>§ 13.183(a</w:t>
      </w:r>
      <w:proofErr w:type="gramStart"/>
      <w:r w:rsidR="005834FA" w:rsidRPr="00F90462">
        <w:t>)</w:t>
      </w:r>
      <w:r w:rsidR="005834FA">
        <w:t>(</w:t>
      </w:r>
      <w:proofErr w:type="gramEnd"/>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005834FA" w:rsidRPr="005834FA">
        <w:t xml:space="preserve"> </w:t>
      </w:r>
      <w:r w:rsidR="00525BB9">
        <w:t>TWC § 13.185(d</w:t>
      </w:r>
      <w:proofErr w:type="gramStart"/>
      <w:r w:rsidR="00525BB9">
        <w:t>)(</w:t>
      </w:r>
      <w:proofErr w:type="gramEnd"/>
      <w:r w:rsidR="00525BB9">
        <w:t>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debt-to-equity capital structure of the utility?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w:t>
      </w:r>
      <w:proofErr w:type="gramStart"/>
      <w:r w:rsidR="00923818">
        <w:rPr>
          <w:rFonts w:eastAsia="Times New Roman"/>
          <w:szCs w:val="20"/>
        </w:rPr>
        <w:t>)(</w:t>
      </w:r>
      <w:proofErr w:type="gramEnd"/>
      <w:r w:rsidR="00923818">
        <w:rPr>
          <w:rFonts w:eastAsia="Times New Roman"/>
          <w:szCs w:val="20"/>
        </w:rPr>
        <w:t>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005834FA" w:rsidRPr="005834FA">
        <w:t xml:space="preserve"> </w:t>
      </w:r>
      <w:r w:rsidR="00525BB9">
        <w:t>16 TAC § </w:t>
      </w:r>
      <w:r w:rsidR="005834FA">
        <w:t>24.31(c</w:t>
      </w:r>
      <w:proofErr w:type="gramStart"/>
      <w:r w:rsidR="005834FA">
        <w:t>)(</w:t>
      </w:r>
      <w:proofErr w:type="gramEnd"/>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24.31(c)(2)(A)-(B)</w:t>
      </w:r>
      <w:proofErr w:type="gramStart"/>
      <w:r w:rsidR="00923818">
        <w:rPr>
          <w:rFonts w:eastAsia="Times New Roman"/>
          <w:szCs w:val="20"/>
        </w:rPr>
        <w:t xml:space="preserve">.  </w:t>
      </w:r>
      <w:r w:rsidRPr="00193735">
        <w:rPr>
          <w:rFonts w:eastAsia="Times New Roman"/>
          <w:vertAlign w:val="superscript"/>
        </w:rPr>
        <w:t xml:space="preserve"> </w:t>
      </w:r>
      <w:proofErr w:type="gramEnd"/>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the utility seeking inclusion of construction work in progress?  If so, what is the amount sought and for what facilities?  Additionally, has the utility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24.31(c</w:t>
      </w:r>
      <w:proofErr w:type="gramStart"/>
      <w:r w:rsidR="005834FA">
        <w:rPr>
          <w:rFonts w:eastAsia="Times New Roman"/>
          <w:szCs w:val="20"/>
        </w:rPr>
        <w:t>)(</w:t>
      </w:r>
      <w:proofErr w:type="gramEnd"/>
      <w:r w:rsidR="005834FA">
        <w:rPr>
          <w:rFonts w:eastAsia="Times New Roman"/>
          <w:szCs w:val="20"/>
        </w:rPr>
        <w:t xml:space="preserve">4).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24.31(c</w:t>
      </w:r>
      <w:proofErr w:type="gramStart"/>
      <w:r w:rsidR="00B62D67">
        <w:rPr>
          <w:rFonts w:eastAsia="Times New Roman"/>
          <w:szCs w:val="20"/>
        </w:rPr>
        <w:t>)(</w:t>
      </w:r>
      <w:proofErr w:type="gramEnd"/>
      <w:r w:rsidR="00B62D67">
        <w:rPr>
          <w:rFonts w:eastAsia="Times New Roman"/>
          <w:szCs w:val="20"/>
        </w:rPr>
        <w:t xml:space="preserve">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Does the utility have any water or sewer property that was acquired from an affiliate or a developer before September 1, 1976?  If so, has such property been included by the utility in </w:t>
      </w:r>
      <w:r w:rsidRPr="00193735">
        <w:rPr>
          <w:rFonts w:eastAsia="Times New Roman"/>
          <w:szCs w:val="20"/>
        </w:rPr>
        <w:lastRenderedPageBreak/>
        <w:t>its rate base, and has it been included in all ratemaking formulas at the actual cost of the property rather than the price set between the entities?</w:t>
      </w:r>
      <w:r w:rsidR="00525BB9">
        <w:rPr>
          <w:rFonts w:eastAsia="Times New Roman"/>
          <w:szCs w:val="20"/>
        </w:rPr>
        <w:t xml:space="preserve"> </w:t>
      </w:r>
      <w:proofErr w:type="spellStart"/>
      <w:r w:rsidR="00525BB9">
        <w:rPr>
          <w:rFonts w:eastAsia="Times New Roman"/>
          <w:szCs w:val="20"/>
        </w:rPr>
        <w:t>TWC</w:t>
      </w:r>
      <w:proofErr w:type="spellEnd"/>
      <w:r w:rsidR="00525BB9">
        <w:rPr>
          <w:rFonts w:eastAsia="Times New Roman"/>
          <w:szCs w:val="20"/>
        </w:rPr>
        <w:t> </w:t>
      </w:r>
      <w:r w:rsidR="00B62D67">
        <w:rPr>
          <w:rFonts w:eastAsia="Times New Roman"/>
          <w:szCs w:val="20"/>
        </w:rPr>
        <w:t>§</w:t>
      </w:r>
      <w:r w:rsidR="00525BB9">
        <w:rPr>
          <w:rFonts w:eastAsia="Times New Roman"/>
          <w:szCs w:val="20"/>
        </w:rPr>
        <w:t> </w:t>
      </w:r>
      <w:r w:rsidR="00E93A17">
        <w:rPr>
          <w:rFonts w:eastAsia="Times New Roman"/>
          <w:szCs w:val="20"/>
        </w:rPr>
        <w:t>13.185(i).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acquired any water property from an affiliate?  If so, do the payments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w:t>
      </w:r>
      <w:proofErr w:type="gramStart"/>
      <w:r w:rsidR="00B62D67">
        <w:rPr>
          <w:rFonts w:eastAsia="Times New Roman"/>
          <w:szCs w:val="20"/>
        </w:rPr>
        <w:t>)(</w:t>
      </w:r>
      <w:proofErr w:type="gramEnd"/>
      <w:r w:rsidR="00B62D67">
        <w:rPr>
          <w:rFonts w:eastAsia="Times New Roman"/>
          <w:szCs w:val="20"/>
        </w:rPr>
        <w:t>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w:t>
      </w:r>
      <w:proofErr w:type="gramStart"/>
      <w:r w:rsidR="00B62D67">
        <w:rPr>
          <w:rFonts w:eastAsia="Times New Roman"/>
          <w:szCs w:val="20"/>
        </w:rPr>
        <w:t>)(</w:t>
      </w:r>
      <w:proofErr w:type="gramEnd"/>
      <w:r w:rsidR="00B62D67">
        <w:rPr>
          <w:rFonts w:eastAsia="Times New Roman"/>
          <w:szCs w:val="20"/>
        </w:rPr>
        <w:t>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w:t>
      </w:r>
      <w:proofErr w:type="gramStart"/>
      <w:r w:rsidR="00525BB9">
        <w:rPr>
          <w:rFonts w:eastAsia="Times New Roman"/>
          <w:szCs w:val="20"/>
        </w:rPr>
        <w:t>)(</w:t>
      </w:r>
      <w:proofErr w:type="gramEnd"/>
      <w:r w:rsidR="00525BB9">
        <w:rPr>
          <w:rFonts w:eastAsia="Times New Roman"/>
          <w:szCs w:val="20"/>
        </w:rPr>
        <w:t>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Has the utility 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w:t>
      </w:r>
      <w:proofErr w:type="gramStart"/>
      <w:r w:rsidR="00525BB9">
        <w:rPr>
          <w:rFonts w:eastAsia="Times New Roman"/>
          <w:szCs w:val="20"/>
        </w:rPr>
        <w:t>)(</w:t>
      </w:r>
      <w:proofErr w:type="gramEnd"/>
      <w:r w:rsidR="00525BB9">
        <w:rPr>
          <w:rFonts w:eastAsia="Times New Roman"/>
          <w:szCs w:val="20"/>
        </w:rPr>
        <w:t>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w:t>
      </w:r>
      <w:proofErr w:type="gramStart"/>
      <w:r w:rsidR="00923818">
        <w:rPr>
          <w:rFonts w:eastAsia="Times New Roman"/>
          <w:szCs w:val="20"/>
        </w:rPr>
        <w:t>)(</w:t>
      </w:r>
      <w:proofErr w:type="gramEnd"/>
      <w:r w:rsidR="00923818">
        <w:rPr>
          <w:rFonts w:eastAsia="Times New Roman"/>
          <w:szCs w:val="20"/>
        </w:rPr>
        <w:t>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federal income tax expense?</w:t>
      </w:r>
      <w:r w:rsidR="00525BB9">
        <w:rPr>
          <w:rFonts w:eastAsia="Times New Roman"/>
          <w:szCs w:val="20"/>
        </w:rPr>
        <w:t xml:space="preserve"> 16 TAC § 24.31(b</w:t>
      </w:r>
      <w:proofErr w:type="gramStart"/>
      <w:r w:rsidR="00525BB9">
        <w:rPr>
          <w:rFonts w:eastAsia="Times New Roman"/>
          <w:szCs w:val="20"/>
        </w:rPr>
        <w:t>)(</w:t>
      </w:r>
      <w:proofErr w:type="gramEnd"/>
      <w:r w:rsidR="00525BB9">
        <w:rPr>
          <w:rFonts w:eastAsia="Times New Roman"/>
          <w:szCs w:val="20"/>
        </w:rPr>
        <w:t>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the utility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What is the reasonable and necessary amount of the utility’s accumulated reserve for deferred federal income taxes, unamortized investment tax credits, contingency reserves, property insurance reserves, </w:t>
      </w:r>
      <w:proofErr w:type="gramStart"/>
      <w:r w:rsidRPr="00193735">
        <w:rPr>
          <w:rFonts w:eastAsia="Times New Roman"/>
          <w:szCs w:val="20"/>
        </w:rPr>
        <w:t>contributions</w:t>
      </w:r>
      <w:proofErr w:type="gramEnd"/>
      <w:r w:rsidRPr="00193735">
        <w:rPr>
          <w:rFonts w:eastAsia="Times New Roman"/>
          <w:szCs w:val="20"/>
        </w:rPr>
        <w:t xml:space="preserve"> in aid of construction, customer deposits, and other sources of cost-free capital?  What other items should be deducted from the utility’s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Should the utility 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Does that amount include any anticipated expenses to appeal this docket that are just, reasonable, necessary and in the public interest?  Should the utility be able to recover its reasonable and necessary rate-case expenses from ratepayers?  If so, how should such expenses, if any, be recovered by the utility?</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lastRenderedPageBreak/>
        <w:t>What is the appropriate effective date of the rates fixed by the Commission in this proceeding?</w:t>
      </w:r>
      <w:r w:rsidR="00926E28">
        <w:rPr>
          <w:rFonts w:eastAsia="Times New Roman"/>
          <w:szCs w:val="20"/>
        </w:rPr>
        <w:t xml:space="preserve"> </w:t>
      </w:r>
      <w:r w:rsidR="00525BB9">
        <w:rPr>
          <w:rFonts w:eastAsia="Times New Roman"/>
          <w:szCs w:val="20"/>
        </w:rPr>
        <w:t>TWC § </w:t>
      </w:r>
      <w:r w:rsidR="00923818">
        <w:rPr>
          <w:rFonts w:eastAsia="Times New Roman"/>
          <w:szCs w:val="20"/>
        </w:rPr>
        <w:t>13.1871.</w:t>
      </w:r>
    </w:p>
    <w:p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00525BB9">
        <w:t xml:space="preserve"> </w:t>
      </w:r>
      <w:r w:rsidRPr="003C35B5">
        <w:t>§</w:t>
      </w:r>
      <w:r>
        <w:t> </w:t>
      </w:r>
      <w:r w:rsidRPr="003C35B5">
        <w:t>2003.049(e).</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861D5E">
        <w:t>March</w:t>
      </w:r>
      <w:r w:rsidR="00C41191">
        <w:t xml:space="preserve"> </w:t>
      </w:r>
      <w:r>
        <w:t>201</w:t>
      </w:r>
      <w:r w:rsidR="00C411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Pr="00DB2E4A" w:rsidRDefault="00DC3F77" w:rsidP="00A4125D">
      <w:pPr>
        <w:pStyle w:val="EndMatter"/>
      </w:pPr>
      <w:r>
        <w:fldChar w:fldCharType="begin"/>
      </w:r>
      <w:r>
        <w:instrText xml:space="preserve"> FILENAME  \* Lower \p  \* MERGEFORMAT </w:instrText>
      </w:r>
      <w:r>
        <w:fldChar w:fldCharType="separate"/>
      </w:r>
      <w:r w:rsidR="00861D5E">
        <w:rPr>
          <w:noProof/>
        </w:rPr>
        <w:t>q:\cadm\orders\prelim\46000\46438 po.docx</w:t>
      </w:r>
      <w:r>
        <w:rPr>
          <w:noProof/>
        </w:rPr>
        <w:fldChar w:fldCharType="end"/>
      </w:r>
    </w:p>
    <w:sectPr w:rsidR="00160DCD" w:rsidRPr="00DB2E4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8C01B2" w:rsidRDefault="008C01B2">
      <w:pPr>
        <w:pStyle w:val="FootnoteText"/>
      </w:pPr>
      <w:r>
        <w:rPr>
          <w:rStyle w:val="FootnoteReference"/>
        </w:rPr>
        <w:footnoteRef/>
      </w:r>
      <w:r>
        <w:t xml:space="preserve"> </w:t>
      </w:r>
      <w:r w:rsidR="002D5FD1">
        <w:t xml:space="preserve"> Application at 9</w:t>
      </w:r>
      <w:r w:rsidR="0072546F">
        <w:t xml:space="preserve"> (Nov. 23, 2016)</w:t>
      </w:r>
      <w:r w:rsidR="002D5FD1">
        <w:t>.</w:t>
      </w:r>
    </w:p>
  </w:footnote>
  <w:footnote w:id="2">
    <w:p w:rsidR="002D5FD1" w:rsidRDefault="002D5FD1">
      <w:pPr>
        <w:pStyle w:val="FootnoteText"/>
      </w:pPr>
    </w:p>
    <w:p w:rsidR="008C01B2" w:rsidRDefault="008C01B2">
      <w:pPr>
        <w:pStyle w:val="FootnoteText"/>
      </w:pPr>
      <w:r>
        <w:rPr>
          <w:rStyle w:val="FootnoteReference"/>
        </w:rPr>
        <w:footnoteRef/>
      </w:r>
      <w:r>
        <w:t xml:space="preserve">  J&amp;S Water’s letter to Commission administrative law judge correcting original application at 2.  (Jan. 6, 2017). </w:t>
      </w:r>
    </w:p>
  </w:footnote>
  <w:footnote w:id="3">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at 4.</w:t>
      </w:r>
    </w:p>
  </w:footnote>
  <w:footnote w:id="4">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xml:space="preserve">  </w:t>
      </w:r>
    </w:p>
  </w:footnote>
  <w:footnote w:id="5">
    <w:p w:rsidR="002D5FD1" w:rsidRDefault="002D5FD1">
      <w:pPr>
        <w:pStyle w:val="FootnoteText"/>
      </w:pPr>
    </w:p>
    <w:p w:rsidR="002D5FD1" w:rsidRDefault="002D5FD1">
      <w:pPr>
        <w:pStyle w:val="FootnoteText"/>
      </w:pPr>
      <w:r>
        <w:rPr>
          <w:rStyle w:val="FootnoteReference"/>
        </w:rPr>
        <w:footnoteRef/>
      </w:r>
      <w:r>
        <w:t xml:space="preserve">  </w:t>
      </w:r>
      <w:r w:rsidRPr="002D5FD1">
        <w:rPr>
          <w:i/>
        </w:rPr>
        <w:t>Id</w:t>
      </w:r>
      <w:r>
        <w:t>. at 5.</w:t>
      </w:r>
    </w:p>
  </w:footnote>
  <w:footnote w:id="6">
    <w:p w:rsidR="008A6167" w:rsidRDefault="008A6167">
      <w:pPr>
        <w:pStyle w:val="FootnoteText"/>
      </w:pPr>
    </w:p>
    <w:p w:rsidR="008A6167" w:rsidRDefault="008A6167">
      <w:pPr>
        <w:pStyle w:val="FootnoteText"/>
      </w:pPr>
      <w:r>
        <w:rPr>
          <w:rStyle w:val="FootnoteReference"/>
        </w:rPr>
        <w:footnoteRef/>
      </w:r>
      <w:r>
        <w:t xml:space="preserve">  </w:t>
      </w:r>
      <w:r w:rsidRPr="008A6167">
        <w:rPr>
          <w:i/>
        </w:rPr>
        <w:t>Id</w:t>
      </w:r>
      <w:r>
        <w:t>.</w:t>
      </w:r>
    </w:p>
  </w:footnote>
  <w:footnote w:id="7">
    <w:p w:rsidR="00B65BC0" w:rsidRDefault="00B65BC0">
      <w:pPr>
        <w:pStyle w:val="FootnoteText"/>
      </w:pPr>
    </w:p>
    <w:p w:rsidR="00B65BC0" w:rsidRDefault="00B65BC0">
      <w:pPr>
        <w:pStyle w:val="FootnoteText"/>
      </w:pPr>
      <w:r>
        <w:rPr>
          <w:rStyle w:val="FootnoteReference"/>
        </w:rPr>
        <w:footnoteRef/>
      </w:r>
      <w:r>
        <w:t xml:space="preserve">  </w:t>
      </w:r>
      <w:r w:rsidRPr="00B65BC0">
        <w:rPr>
          <w:i/>
        </w:rPr>
        <w:t>Id</w:t>
      </w:r>
      <w:r>
        <w:t xml:space="preserve">. at 2. </w:t>
      </w:r>
    </w:p>
  </w:footnote>
  <w:footnote w:id="8">
    <w:p w:rsidR="000E6B0C" w:rsidRDefault="000E6B0C">
      <w:pPr>
        <w:pStyle w:val="FootnoteText"/>
      </w:pPr>
    </w:p>
    <w:p w:rsidR="000E6B0C" w:rsidRDefault="000E6B0C">
      <w:pPr>
        <w:pStyle w:val="FootnoteText"/>
      </w:pPr>
      <w:r>
        <w:rPr>
          <w:rStyle w:val="FootnoteReference"/>
        </w:rPr>
        <w:footnoteRef/>
      </w:r>
      <w:r>
        <w:t xml:space="preserve">  Order No. 3 at 1. (Jan. 23, 2017).</w:t>
      </w:r>
    </w:p>
    <w:p w:rsidR="000E6B0C" w:rsidRDefault="000E6B0C">
      <w:pPr>
        <w:pStyle w:val="FootnoteText"/>
      </w:pPr>
    </w:p>
  </w:footnote>
  <w:footnote w:id="9">
    <w:p w:rsidR="000E6B0C" w:rsidRDefault="000E6B0C">
      <w:pPr>
        <w:pStyle w:val="FootnoteText"/>
      </w:pPr>
      <w:r>
        <w:rPr>
          <w:rStyle w:val="FootnoteReference"/>
        </w:rPr>
        <w:footnoteRef/>
      </w:r>
      <w:r>
        <w:t xml:space="preserve">  </w:t>
      </w:r>
      <w:r w:rsidRPr="000E6B0C">
        <w:rPr>
          <w:i/>
        </w:rPr>
        <w:t>Id</w:t>
      </w:r>
      <w:r>
        <w:t xml:space="preserve">. </w:t>
      </w:r>
    </w:p>
  </w:footnote>
  <w:footnote w:id="10">
    <w:p w:rsidR="00126D23" w:rsidRDefault="00126D23" w:rsidP="006F2036">
      <w:pPr>
        <w:pStyle w:val="FootnoteText"/>
        <w:rPr>
          <w:lang w:val="pt-BR"/>
        </w:rPr>
      </w:pPr>
    </w:p>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sidR="00441F4C">
        <w:rPr>
          <w:lang w:val="pt-BR"/>
        </w:rPr>
        <w:t xml:space="preserve"> § 2003.049(e) (West 2008 &amp; Supp. 2015)</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C678B">
      <w:t>46</w:t>
    </w:r>
    <w:r w:rsidR="00D02C7D">
      <w:t>438</w:t>
    </w:r>
    <w:r>
      <w:tab/>
    </w:r>
    <w:r w:rsidR="00B12AC5">
      <w:t xml:space="preserve"> Preliminary </w:t>
    </w:r>
    <w:r>
      <w:t>Order</w:t>
    </w:r>
    <w:r>
      <w:tab/>
      <w:t xml:space="preserve">Page </w:t>
    </w:r>
    <w:r>
      <w:fldChar w:fldCharType="begin"/>
    </w:r>
    <w:r>
      <w:instrText xml:space="preserve"> PAGE   \* MERGEFORMAT </w:instrText>
    </w:r>
    <w:r>
      <w:fldChar w:fldCharType="separate"/>
    </w:r>
    <w:r w:rsidR="00DC3F77">
      <w:rPr>
        <w:noProof/>
      </w:rPr>
      <w:t>7</w:t>
    </w:r>
    <w:r>
      <w:fldChar w:fldCharType="end"/>
    </w:r>
    <w:r>
      <w:t xml:space="preserve"> of </w:t>
    </w:r>
    <w:r w:rsidR="00DC3F77">
      <w:fldChar w:fldCharType="begin"/>
    </w:r>
    <w:r w:rsidR="00DC3F77">
      <w:instrText xml:space="preserve"> NUMPAGES   \* MERGEFORMAT </w:instrText>
    </w:r>
    <w:r w:rsidR="00DC3F77">
      <w:fldChar w:fldCharType="separate"/>
    </w:r>
    <w:r w:rsidR="00DC3F77">
      <w:rPr>
        <w:noProof/>
      </w:rPr>
      <w:t>7</w:t>
    </w:r>
    <w:r w:rsidR="00DC3F77">
      <w:rPr>
        <w:noProof/>
      </w:rPr>
      <w:fldChar w:fldCharType="end"/>
    </w:r>
  </w:p>
  <w:p w:rsidR="00ED04FC" w:rsidRDefault="00ED04FC">
    <w:pPr>
      <w:pStyle w:val="Header"/>
    </w:pPr>
    <w:r>
      <w:t>SOAH Docket No. 473-1</w:t>
    </w:r>
    <w:r w:rsidR="006D34E9">
      <w:t>7</w:t>
    </w:r>
    <w:r>
      <w:t>-</w:t>
    </w:r>
    <w:r w:rsidR="006D34E9">
      <w:t>2</w:t>
    </w:r>
    <w:r w:rsidR="00861D5E">
      <w:t>372</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E5DBE"/>
    <w:rsid w:val="000E6B0C"/>
    <w:rsid w:val="001169CA"/>
    <w:rsid w:val="00126D23"/>
    <w:rsid w:val="00160DCD"/>
    <w:rsid w:val="00191E8B"/>
    <w:rsid w:val="001C678B"/>
    <w:rsid w:val="001E360C"/>
    <w:rsid w:val="001F10CC"/>
    <w:rsid w:val="00266F9F"/>
    <w:rsid w:val="002D5FD1"/>
    <w:rsid w:val="00312838"/>
    <w:rsid w:val="003E747B"/>
    <w:rsid w:val="00433B5E"/>
    <w:rsid w:val="00441F4C"/>
    <w:rsid w:val="00460626"/>
    <w:rsid w:val="0046644C"/>
    <w:rsid w:val="004C4D6C"/>
    <w:rsid w:val="004E082A"/>
    <w:rsid w:val="00516EDA"/>
    <w:rsid w:val="00525BB9"/>
    <w:rsid w:val="00546DB5"/>
    <w:rsid w:val="00556A66"/>
    <w:rsid w:val="005834FA"/>
    <w:rsid w:val="005B1254"/>
    <w:rsid w:val="005C3512"/>
    <w:rsid w:val="00604A1C"/>
    <w:rsid w:val="00614EC7"/>
    <w:rsid w:val="00617CF1"/>
    <w:rsid w:val="0062202F"/>
    <w:rsid w:val="00623BCA"/>
    <w:rsid w:val="00624726"/>
    <w:rsid w:val="0067692D"/>
    <w:rsid w:val="00677B5E"/>
    <w:rsid w:val="006C6740"/>
    <w:rsid w:val="006D34E9"/>
    <w:rsid w:val="006F2036"/>
    <w:rsid w:val="0072546F"/>
    <w:rsid w:val="007572FC"/>
    <w:rsid w:val="007D618F"/>
    <w:rsid w:val="0080046C"/>
    <w:rsid w:val="00861D5E"/>
    <w:rsid w:val="008738BF"/>
    <w:rsid w:val="008A6167"/>
    <w:rsid w:val="008B7933"/>
    <w:rsid w:val="008C01B2"/>
    <w:rsid w:val="008D1724"/>
    <w:rsid w:val="008E65C5"/>
    <w:rsid w:val="00923818"/>
    <w:rsid w:val="00926E28"/>
    <w:rsid w:val="00927A00"/>
    <w:rsid w:val="009727E0"/>
    <w:rsid w:val="009C1919"/>
    <w:rsid w:val="009C566B"/>
    <w:rsid w:val="00A035EA"/>
    <w:rsid w:val="00A40798"/>
    <w:rsid w:val="00A4125D"/>
    <w:rsid w:val="00B0263A"/>
    <w:rsid w:val="00B06D8B"/>
    <w:rsid w:val="00B12AC5"/>
    <w:rsid w:val="00B22348"/>
    <w:rsid w:val="00B62D67"/>
    <w:rsid w:val="00B65BC0"/>
    <w:rsid w:val="00B71CA8"/>
    <w:rsid w:val="00B74E39"/>
    <w:rsid w:val="00BB0C5B"/>
    <w:rsid w:val="00C41191"/>
    <w:rsid w:val="00C54659"/>
    <w:rsid w:val="00C777A5"/>
    <w:rsid w:val="00CF7470"/>
    <w:rsid w:val="00D02449"/>
    <w:rsid w:val="00D02C7D"/>
    <w:rsid w:val="00D03394"/>
    <w:rsid w:val="00D1503F"/>
    <w:rsid w:val="00D451DC"/>
    <w:rsid w:val="00D560FA"/>
    <w:rsid w:val="00D706B4"/>
    <w:rsid w:val="00DB2E4A"/>
    <w:rsid w:val="00DC3F77"/>
    <w:rsid w:val="00DF1D74"/>
    <w:rsid w:val="00E930F3"/>
    <w:rsid w:val="00E93A17"/>
    <w:rsid w:val="00E94DA6"/>
    <w:rsid w:val="00EB3FB6"/>
    <w:rsid w:val="00ED04FC"/>
    <w:rsid w:val="00EE2B0A"/>
    <w:rsid w:val="00EE5DDA"/>
    <w:rsid w:val="00F24715"/>
    <w:rsid w:val="00FA1E83"/>
    <w:rsid w:val="00FC1C7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60BB-606B-4980-8C01-84773885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prelimorder2013.dotx</Template>
  <TotalTime>2</TotalTime>
  <Pages>7</Pages>
  <Words>1822</Words>
  <Characters>10389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Journeay, Stephen</cp:lastModifiedBy>
  <cp:revision>5</cp:revision>
  <cp:lastPrinted>2017-03-02T15:58:00Z</cp:lastPrinted>
  <dcterms:created xsi:type="dcterms:W3CDTF">2017-03-08T19:03:00Z</dcterms:created>
  <dcterms:modified xsi:type="dcterms:W3CDTF">2017-03-09T14:22:00Z</dcterms:modified>
  <cp:contentStatus/>
</cp:coreProperties>
</file>